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82C" w:rsidRDefault="003B282C" w:rsidP="00855BAB">
      <w:pPr>
        <w:pStyle w:val="ListParagraph"/>
        <w:numPr>
          <w:ilvl w:val="0"/>
          <w:numId w:val="1"/>
        </w:numPr>
        <w:rPr>
          <w:rFonts w:ascii="Tahoma" w:hAnsi="Tahoma" w:cs="Tahoma"/>
          <w:sz w:val="24"/>
          <w:szCs w:val="24"/>
        </w:rPr>
      </w:pPr>
      <w:r>
        <w:rPr>
          <w:rFonts w:ascii="Tahoma" w:hAnsi="Tahoma" w:cs="Tahoma"/>
          <w:sz w:val="24"/>
          <w:szCs w:val="24"/>
        </w:rPr>
        <w:t>Policy (the master plan) –</w:t>
      </w:r>
    </w:p>
    <w:p w:rsidR="003B282C" w:rsidRDefault="003B282C" w:rsidP="00F24935">
      <w:pPr>
        <w:pStyle w:val="ListParagraph"/>
        <w:numPr>
          <w:ilvl w:val="0"/>
          <w:numId w:val="2"/>
        </w:numPr>
        <w:rPr>
          <w:rFonts w:ascii="Tahoma" w:hAnsi="Tahoma" w:cs="Tahoma"/>
          <w:sz w:val="24"/>
          <w:szCs w:val="24"/>
        </w:rPr>
      </w:pPr>
      <w:r>
        <w:rPr>
          <w:rFonts w:ascii="Tahoma" w:hAnsi="Tahoma" w:cs="Tahoma"/>
          <w:sz w:val="24"/>
          <w:szCs w:val="24"/>
        </w:rPr>
        <w:t xml:space="preserve">Context (child): It provides theoretical framework for planning for the child is described in the first three bullets in terms of their rights, ability and characteristics. </w:t>
      </w:r>
    </w:p>
    <w:p w:rsidR="003B282C" w:rsidRDefault="003B282C" w:rsidP="00F24935">
      <w:pPr>
        <w:pStyle w:val="ListParagraph"/>
        <w:numPr>
          <w:ilvl w:val="0"/>
          <w:numId w:val="2"/>
        </w:numPr>
        <w:rPr>
          <w:rFonts w:ascii="Tahoma" w:hAnsi="Tahoma" w:cs="Tahoma"/>
          <w:sz w:val="24"/>
          <w:szCs w:val="24"/>
        </w:rPr>
      </w:pPr>
      <w:r>
        <w:rPr>
          <w:rFonts w:ascii="Tahoma" w:hAnsi="Tahoma" w:cs="Tahoma"/>
          <w:sz w:val="24"/>
          <w:szCs w:val="24"/>
        </w:rPr>
        <w:t>Input (educational system). The main vehicle for influencing the change process and thus is described as being available, holistic, value-based, a flexible-fit, responsive and involving various stakeholders who are seen as partners.</w:t>
      </w:r>
    </w:p>
    <w:p w:rsidR="003B282C" w:rsidRDefault="003B282C" w:rsidP="00F24935">
      <w:pPr>
        <w:pStyle w:val="ListParagraph"/>
        <w:numPr>
          <w:ilvl w:val="0"/>
          <w:numId w:val="2"/>
        </w:numPr>
        <w:rPr>
          <w:rFonts w:ascii="Tahoma" w:hAnsi="Tahoma" w:cs="Tahoma"/>
          <w:sz w:val="24"/>
          <w:szCs w:val="24"/>
        </w:rPr>
      </w:pPr>
      <w:r>
        <w:rPr>
          <w:rFonts w:ascii="Tahoma" w:hAnsi="Tahoma" w:cs="Tahoma"/>
          <w:sz w:val="24"/>
          <w:szCs w:val="24"/>
        </w:rPr>
        <w:t>Process (Practices). The means for implementing the actions and is highly dependent on the humanity of the personnel as a key success criteria of  their professional  practices.</w:t>
      </w:r>
    </w:p>
    <w:p w:rsidR="003B282C" w:rsidRDefault="003B282C" w:rsidP="00991D8B">
      <w:pPr>
        <w:pStyle w:val="ListParagraph"/>
        <w:numPr>
          <w:ilvl w:val="0"/>
          <w:numId w:val="2"/>
        </w:numPr>
        <w:rPr>
          <w:rFonts w:ascii="Tahoma" w:hAnsi="Tahoma" w:cs="Tahoma"/>
          <w:sz w:val="24"/>
          <w:szCs w:val="24"/>
        </w:rPr>
      </w:pPr>
      <w:r>
        <w:rPr>
          <w:rFonts w:ascii="Tahoma" w:hAnsi="Tahoma" w:cs="Tahoma"/>
          <w:sz w:val="24"/>
          <w:szCs w:val="24"/>
        </w:rPr>
        <w:t xml:space="preserve"> Product (Ultimate impact).  Is seen citizen who as an empowered lifelong learner.</w:t>
      </w:r>
    </w:p>
    <w:p w:rsidR="003B282C" w:rsidRDefault="003B282C" w:rsidP="000359F6">
      <w:pPr>
        <w:pStyle w:val="ListParagraph"/>
        <w:numPr>
          <w:ilvl w:val="0"/>
          <w:numId w:val="1"/>
        </w:numPr>
        <w:rPr>
          <w:rFonts w:ascii="Tahoma" w:hAnsi="Tahoma" w:cs="Tahoma"/>
          <w:sz w:val="24"/>
          <w:szCs w:val="24"/>
        </w:rPr>
      </w:pPr>
      <w:r>
        <w:rPr>
          <w:rFonts w:ascii="Tahoma" w:hAnsi="Tahoma" w:cs="Tahoma"/>
          <w:sz w:val="24"/>
          <w:szCs w:val="24"/>
        </w:rPr>
        <w:t xml:space="preserve">Each document further interrogates key issues in the policy to define the issues in order to identify workable actions. In the case of the mental health document two significant revelations were the gender differences in response types and the relative prevalence of responses with suicide being alarmingly high on the list. </w:t>
      </w:r>
    </w:p>
    <w:p w:rsidR="003B282C" w:rsidRPr="000359F6" w:rsidRDefault="003B282C" w:rsidP="000359F6">
      <w:pPr>
        <w:rPr>
          <w:rFonts w:ascii="Tahoma" w:hAnsi="Tahoma" w:cs="Tahoma"/>
          <w:sz w:val="24"/>
          <w:szCs w:val="24"/>
        </w:rPr>
      </w:pPr>
    </w:p>
    <w:p w:rsidR="003B282C" w:rsidRDefault="003B282C" w:rsidP="00855BAB">
      <w:pPr>
        <w:pStyle w:val="ListParagraph"/>
        <w:numPr>
          <w:ilvl w:val="0"/>
          <w:numId w:val="1"/>
        </w:numPr>
        <w:rPr>
          <w:rFonts w:ascii="Tahoma" w:hAnsi="Tahoma" w:cs="Tahoma"/>
          <w:sz w:val="24"/>
          <w:szCs w:val="24"/>
        </w:rPr>
      </w:pPr>
      <w:r>
        <w:rPr>
          <w:rFonts w:ascii="Tahoma" w:hAnsi="Tahoma" w:cs="Tahoma"/>
          <w:sz w:val="24"/>
          <w:szCs w:val="24"/>
        </w:rPr>
        <w:t xml:space="preserve">Each of subject by virtue of nature develop different aspects of HFLE more significantly than others: </w:t>
      </w:r>
    </w:p>
    <w:p w:rsidR="003B282C" w:rsidRDefault="003B282C" w:rsidP="007E74FD">
      <w:pPr>
        <w:pStyle w:val="ListParagraph"/>
        <w:ind w:firstLine="720"/>
        <w:rPr>
          <w:rFonts w:ascii="Tahoma" w:hAnsi="Tahoma" w:cs="Tahoma"/>
          <w:sz w:val="24"/>
          <w:szCs w:val="24"/>
        </w:rPr>
      </w:pPr>
      <w:r>
        <w:rPr>
          <w:rFonts w:ascii="Tahoma" w:hAnsi="Tahoma" w:cs="Tahoma"/>
          <w:sz w:val="24"/>
          <w:szCs w:val="24"/>
        </w:rPr>
        <w:t>e.g. Science – Health</w:t>
      </w:r>
    </w:p>
    <w:p w:rsidR="003B282C" w:rsidRPr="00910C26" w:rsidRDefault="003B282C" w:rsidP="00910C26">
      <w:pPr>
        <w:pStyle w:val="ListParagraph"/>
        <w:ind w:firstLine="720"/>
        <w:rPr>
          <w:rFonts w:ascii="Tahoma" w:hAnsi="Tahoma" w:cs="Tahoma"/>
          <w:sz w:val="24"/>
          <w:szCs w:val="24"/>
        </w:rPr>
      </w:pPr>
      <w:r>
        <w:t xml:space="preserve">       </w:t>
      </w:r>
      <w:r w:rsidRPr="007E74FD">
        <w:t>Social Studies – Family Life.</w:t>
      </w:r>
    </w:p>
    <w:p w:rsidR="003B282C" w:rsidRPr="007E74FD" w:rsidRDefault="003B282C" w:rsidP="007E74FD">
      <w:pPr>
        <w:ind w:left="720"/>
        <w:rPr>
          <w:rFonts w:ascii="Tahoma" w:hAnsi="Tahoma" w:cs="Tahoma"/>
          <w:sz w:val="24"/>
          <w:szCs w:val="24"/>
        </w:rPr>
      </w:pPr>
      <w:r>
        <w:rPr>
          <w:rFonts w:ascii="Tahoma" w:hAnsi="Tahoma" w:cs="Tahoma"/>
          <w:sz w:val="24"/>
          <w:szCs w:val="24"/>
        </w:rPr>
        <w:t xml:space="preserve">We believe however, that HFLE curriculum is the main place for organizing the priorities as we see them.  It guides and highlights what is core for focus, but each subject provides the meaningful and authentic context for implementation or application of what is identified by the curriculum. </w:t>
      </w:r>
    </w:p>
    <w:p w:rsidR="003B282C" w:rsidRDefault="003B282C" w:rsidP="007E74FD">
      <w:pPr>
        <w:rPr>
          <w:rFonts w:ascii="Tahoma" w:hAnsi="Tahoma" w:cs="Tahoma"/>
          <w:sz w:val="24"/>
          <w:szCs w:val="24"/>
        </w:rPr>
      </w:pPr>
    </w:p>
    <w:p w:rsidR="003B282C" w:rsidRDefault="003B282C" w:rsidP="000359F6">
      <w:pPr>
        <w:pStyle w:val="ListParagraph"/>
        <w:numPr>
          <w:ilvl w:val="0"/>
          <w:numId w:val="1"/>
        </w:numPr>
        <w:rPr>
          <w:rFonts w:ascii="Tahoma" w:hAnsi="Tahoma" w:cs="Tahoma"/>
          <w:sz w:val="24"/>
          <w:szCs w:val="24"/>
        </w:rPr>
      </w:pPr>
      <w:r>
        <w:rPr>
          <w:rFonts w:ascii="Tahoma" w:hAnsi="Tahoma" w:cs="Tahoma"/>
          <w:sz w:val="24"/>
          <w:szCs w:val="24"/>
        </w:rPr>
        <w:t>All National Curricula have common outcomes (8 essential learning outcomes) but, each  by way the are delivered in science (experiments,  projects,  challenges etc), the development of concepts (conservation, adaptation, specialization, relationships) and ways we assess (weakest link) provide a range of necessary context for exploring HFLE.</w:t>
      </w:r>
    </w:p>
    <w:p w:rsidR="003B282C" w:rsidRDefault="003B282C" w:rsidP="00C434E5">
      <w:pPr>
        <w:ind w:left="720"/>
        <w:rPr>
          <w:rFonts w:ascii="Tahoma" w:hAnsi="Tahoma" w:cs="Tahoma"/>
          <w:sz w:val="24"/>
          <w:szCs w:val="24"/>
        </w:rPr>
      </w:pPr>
      <w:r>
        <w:rPr>
          <w:rFonts w:ascii="Tahoma" w:hAnsi="Tahoma" w:cs="Tahoma"/>
          <w:sz w:val="24"/>
          <w:szCs w:val="24"/>
        </w:rPr>
        <w:t>Is HFLE another type of Literacy and therefore we should see LITERACY as the imperative?</w:t>
      </w:r>
    </w:p>
    <w:p w:rsidR="003B282C" w:rsidRDefault="003B282C" w:rsidP="00C434E5">
      <w:pPr>
        <w:ind w:left="720"/>
        <w:rPr>
          <w:rFonts w:ascii="Tahoma" w:hAnsi="Tahoma" w:cs="Tahoma"/>
          <w:sz w:val="24"/>
          <w:szCs w:val="24"/>
        </w:rPr>
      </w:pPr>
    </w:p>
    <w:p w:rsidR="003B282C" w:rsidRDefault="003B282C" w:rsidP="00C434E5">
      <w:pPr>
        <w:ind w:left="720"/>
        <w:rPr>
          <w:rFonts w:ascii="Tahoma" w:hAnsi="Tahoma" w:cs="Tahoma"/>
          <w:sz w:val="24"/>
          <w:szCs w:val="24"/>
        </w:rPr>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77.25pt;margin-top:11.1pt;width:126.75pt;height:50.25pt;flip:x y;z-index:251658240" o:connectortype="straight"/>
        </w:pict>
      </w:r>
      <w:r>
        <w:rPr>
          <w:noProof/>
        </w:rPr>
        <w:pict>
          <v:shape id="_x0000_s1027" type="#_x0000_t32" style="position:absolute;left:0;text-align:left;margin-left:111pt;margin-top:17.1pt;width:89.25pt;height:33pt;flip:x;z-index:251657216" o:connectortype="straight"/>
        </w:pict>
      </w:r>
      <w:r>
        <w:rPr>
          <w:rFonts w:ascii="Tahoma" w:hAnsi="Tahoma" w:cs="Tahoma"/>
          <w:sz w:val="24"/>
          <w:szCs w:val="24"/>
        </w:rPr>
        <w:t>TWO</w:t>
      </w:r>
      <w:r>
        <w:rPr>
          <w:rFonts w:ascii="Tahoma" w:hAnsi="Tahoma" w:cs="Tahoma"/>
          <w:sz w:val="24"/>
          <w:szCs w:val="24"/>
        </w:rPr>
        <w:tab/>
      </w:r>
      <w:r>
        <w:rPr>
          <w:rFonts w:ascii="Tahoma" w:hAnsi="Tahoma" w:cs="Tahoma"/>
          <w:sz w:val="24"/>
          <w:szCs w:val="24"/>
        </w:rPr>
        <w:tab/>
      </w:r>
      <w:r>
        <w:rPr>
          <w:rFonts w:ascii="Tahoma" w:hAnsi="Tahoma" w:cs="Tahoma"/>
          <w:sz w:val="24"/>
          <w:szCs w:val="24"/>
        </w:rPr>
        <w:tab/>
      </w:r>
      <w:r>
        <w:rPr>
          <w:rFonts w:ascii="Tahoma" w:hAnsi="Tahoma" w:cs="Tahoma"/>
          <w:sz w:val="24"/>
          <w:szCs w:val="24"/>
        </w:rPr>
        <w:tab/>
      </w:r>
      <w:r>
        <w:rPr>
          <w:rFonts w:ascii="Tahoma" w:hAnsi="Tahoma" w:cs="Tahoma"/>
          <w:sz w:val="24"/>
          <w:szCs w:val="24"/>
        </w:rPr>
        <w:tab/>
        <w:t>standard alone HFLE curriculum</w:t>
      </w:r>
    </w:p>
    <w:p w:rsidR="003B282C" w:rsidRDefault="003B282C" w:rsidP="00C434E5">
      <w:pPr>
        <w:ind w:left="720"/>
        <w:rPr>
          <w:rFonts w:ascii="Tahoma" w:hAnsi="Tahoma" w:cs="Tahoma"/>
          <w:sz w:val="24"/>
          <w:szCs w:val="24"/>
        </w:rPr>
      </w:pPr>
    </w:p>
    <w:p w:rsidR="003B282C" w:rsidRDefault="003B282C" w:rsidP="00C434E5">
      <w:pPr>
        <w:ind w:left="720"/>
        <w:rPr>
          <w:rFonts w:ascii="Tahoma" w:hAnsi="Tahoma" w:cs="Tahoma"/>
          <w:sz w:val="24"/>
          <w:szCs w:val="24"/>
        </w:rPr>
      </w:pPr>
      <w:r>
        <w:rPr>
          <w:rFonts w:ascii="Tahoma" w:hAnsi="Tahoma" w:cs="Tahoma"/>
          <w:sz w:val="24"/>
          <w:szCs w:val="24"/>
        </w:rPr>
        <w:t xml:space="preserve">Impediments </w:t>
      </w:r>
      <w:r>
        <w:rPr>
          <w:rFonts w:ascii="Tahoma" w:hAnsi="Tahoma" w:cs="Tahoma"/>
          <w:sz w:val="24"/>
          <w:szCs w:val="24"/>
        </w:rPr>
        <w:tab/>
      </w:r>
      <w:r>
        <w:rPr>
          <w:rFonts w:ascii="Tahoma" w:hAnsi="Tahoma" w:cs="Tahoma"/>
          <w:sz w:val="24"/>
          <w:szCs w:val="24"/>
        </w:rPr>
        <w:tab/>
      </w:r>
      <w:r>
        <w:rPr>
          <w:rFonts w:ascii="Tahoma" w:hAnsi="Tahoma" w:cs="Tahoma"/>
          <w:sz w:val="24"/>
          <w:szCs w:val="24"/>
        </w:rPr>
        <w:tab/>
        <w:t>the humane and trained professional</w:t>
      </w:r>
    </w:p>
    <w:p w:rsidR="003B282C" w:rsidRDefault="003B282C" w:rsidP="00C434E5">
      <w:pPr>
        <w:ind w:left="720"/>
        <w:rPr>
          <w:rFonts w:ascii="Tahoma" w:hAnsi="Tahoma" w:cs="Tahoma"/>
          <w:sz w:val="24"/>
          <w:szCs w:val="24"/>
        </w:rPr>
      </w:pPr>
    </w:p>
    <w:p w:rsidR="003B282C" w:rsidRPr="001C4CFD" w:rsidRDefault="003B282C" w:rsidP="00C434E5">
      <w:pPr>
        <w:ind w:left="720"/>
        <w:rPr>
          <w:rFonts w:ascii="Tahoma" w:hAnsi="Tahoma" w:cs="Tahoma"/>
          <w:b/>
          <w:bCs/>
          <w:sz w:val="24"/>
          <w:szCs w:val="24"/>
        </w:rPr>
      </w:pPr>
      <w:r w:rsidRPr="001C4CFD">
        <w:rPr>
          <w:rFonts w:ascii="Tahoma" w:hAnsi="Tahoma" w:cs="Tahoma"/>
          <w:b/>
          <w:bCs/>
          <w:sz w:val="24"/>
          <w:szCs w:val="24"/>
        </w:rPr>
        <w:t xml:space="preserve">Hi Miss Singh, I don’t understand some of the words from the handwriting.  </w:t>
      </w:r>
    </w:p>
    <w:p w:rsidR="003B282C" w:rsidRDefault="003B282C" w:rsidP="00C434E5">
      <w:pPr>
        <w:ind w:left="720"/>
        <w:rPr>
          <w:rFonts w:ascii="Tahoma" w:hAnsi="Tahoma" w:cs="Tahoma"/>
          <w:sz w:val="24"/>
          <w:szCs w:val="24"/>
        </w:rPr>
      </w:pPr>
    </w:p>
    <w:p w:rsidR="003B282C" w:rsidRPr="00C434E5" w:rsidRDefault="003B282C" w:rsidP="00C434E5">
      <w:pPr>
        <w:ind w:left="720"/>
        <w:rPr>
          <w:rFonts w:ascii="Tahoma" w:hAnsi="Tahoma" w:cs="Tahoma"/>
          <w:sz w:val="24"/>
          <w:szCs w:val="24"/>
        </w:rPr>
      </w:pPr>
      <w:r>
        <w:rPr>
          <w:rFonts w:ascii="Tahoma" w:hAnsi="Tahoma" w:cs="Tahoma"/>
          <w:sz w:val="24"/>
          <w:szCs w:val="24"/>
        </w:rPr>
        <w:tab/>
      </w:r>
    </w:p>
    <w:sectPr w:rsidR="003B282C" w:rsidRPr="00C434E5" w:rsidSect="0031130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E5925"/>
    <w:multiLevelType w:val="hybridMultilevel"/>
    <w:tmpl w:val="310C269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7CE652AC"/>
    <w:multiLevelType w:val="hybridMultilevel"/>
    <w:tmpl w:val="B7EECFF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5BAB"/>
    <w:rsid w:val="000359F6"/>
    <w:rsid w:val="001C4CFD"/>
    <w:rsid w:val="0028044B"/>
    <w:rsid w:val="00311304"/>
    <w:rsid w:val="003B282C"/>
    <w:rsid w:val="004D1205"/>
    <w:rsid w:val="005B25AF"/>
    <w:rsid w:val="007C3435"/>
    <w:rsid w:val="007E74FD"/>
    <w:rsid w:val="00855BAB"/>
    <w:rsid w:val="00860D8E"/>
    <w:rsid w:val="00910C26"/>
    <w:rsid w:val="00991D8B"/>
    <w:rsid w:val="00BC54AE"/>
    <w:rsid w:val="00C434E5"/>
    <w:rsid w:val="00D81A43"/>
    <w:rsid w:val="00D91AD5"/>
    <w:rsid w:val="00DF4098"/>
    <w:rsid w:val="00F051D9"/>
    <w:rsid w:val="00F2493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1304"/>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55BAB"/>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2</Pages>
  <Words>311</Words>
  <Characters>1774</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Ministry of Education</dc:creator>
  <cp:keywords/>
  <dc:description/>
  <cp:lastModifiedBy> </cp:lastModifiedBy>
  <cp:revision>2</cp:revision>
  <dcterms:created xsi:type="dcterms:W3CDTF">2011-09-20T13:51:00Z</dcterms:created>
  <dcterms:modified xsi:type="dcterms:W3CDTF">2011-09-20T13:51:00Z</dcterms:modified>
</cp:coreProperties>
</file>